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E87" w14:textId="77777777" w:rsidR="002C436E" w:rsidRPr="00DC7914" w:rsidRDefault="002C436E" w:rsidP="002C436E">
      <w:pPr>
        <w:spacing w:before="34"/>
        <w:ind w:left="0" w:right="110" w:hanging="2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DC7914">
        <w:rPr>
          <w:rFonts w:asciiTheme="majorHAnsi" w:hAnsiTheme="majorHAnsi" w:cstheme="majorHAnsi"/>
          <w:b/>
          <w:sz w:val="24"/>
          <w:szCs w:val="24"/>
          <w:u w:val="thick"/>
        </w:rPr>
        <w:t>ALLEGATO B</w:t>
      </w:r>
    </w:p>
    <w:p w14:paraId="5A923915" w14:textId="77777777" w:rsidR="003253A9" w:rsidRPr="00DC7914" w:rsidRDefault="003253A9" w:rsidP="003253A9">
      <w:pPr>
        <w:spacing w:line="240" w:lineRule="auto"/>
        <w:ind w:leftChars="0" w:left="57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36A4C4E1" w14:textId="77777777" w:rsidR="003253A9" w:rsidRPr="00DC7914" w:rsidRDefault="003253A9" w:rsidP="003253A9">
      <w:pPr>
        <w:spacing w:line="240" w:lineRule="auto"/>
        <w:ind w:leftChars="0" w:left="57" w:firstLineChars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C7914">
        <w:rPr>
          <w:rFonts w:asciiTheme="majorHAnsi" w:hAnsiTheme="majorHAnsi" w:cstheme="majorHAnsi"/>
          <w:sz w:val="24"/>
          <w:szCs w:val="24"/>
        </w:rPr>
        <w:t>OGGETTO:</w:t>
      </w:r>
      <w:r w:rsidRPr="00DC7914">
        <w:rPr>
          <w:rFonts w:asciiTheme="majorHAnsi" w:hAnsiTheme="majorHAnsi" w:cstheme="majorHAnsi"/>
          <w:spacing w:val="30"/>
          <w:sz w:val="24"/>
          <w:szCs w:val="24"/>
        </w:rPr>
        <w:t xml:space="preserve"> AUTODICHIARAZIONE </w:t>
      </w:r>
      <w:bookmarkStart w:id="0" w:name="_Hlk153892717"/>
      <w:r w:rsidRPr="00DC7914">
        <w:rPr>
          <w:rFonts w:asciiTheme="majorHAnsi" w:hAnsiTheme="majorHAnsi" w:cstheme="majorHAnsi"/>
          <w:spacing w:val="30"/>
          <w:sz w:val="24"/>
          <w:szCs w:val="24"/>
        </w:rPr>
        <w:t>“A</w:t>
      </w:r>
      <w:r w:rsidRPr="00DC7914">
        <w:rPr>
          <w:rFonts w:asciiTheme="majorHAnsi" w:hAnsiTheme="majorHAnsi" w:cstheme="majorHAnsi"/>
          <w:sz w:val="24"/>
          <w:szCs w:val="24"/>
        </w:rPr>
        <w:t>vviso</w:t>
      </w:r>
      <w:r w:rsidRPr="00DC7914">
        <w:rPr>
          <w:rFonts w:asciiTheme="majorHAnsi" w:hAnsiTheme="majorHAnsi" w:cstheme="majorHAnsi"/>
          <w:spacing w:val="30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manifestazione</w:t>
      </w:r>
      <w:r w:rsidRPr="00DC7914">
        <w:rPr>
          <w:rFonts w:asciiTheme="majorHAnsi" w:hAnsiTheme="majorHAnsi" w:cstheme="majorHAnsi"/>
          <w:spacing w:val="31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di</w:t>
      </w:r>
      <w:r w:rsidRPr="00DC7914">
        <w:rPr>
          <w:rFonts w:asciiTheme="majorHAnsi" w:hAnsiTheme="majorHAnsi" w:cstheme="majorHAnsi"/>
          <w:spacing w:val="28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interesse”</w:t>
      </w:r>
      <w:r w:rsidRPr="00DC7914">
        <w:rPr>
          <w:rFonts w:asciiTheme="majorHAnsi" w:hAnsiTheme="majorHAnsi" w:cstheme="majorHAnsi"/>
          <w:spacing w:val="29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finalizzata all’individuazione di operatori economici da invitare alla procedura di affidamento per l’acquisto di un</w:t>
      </w:r>
      <w:r w:rsidRPr="00DC791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 xml:space="preserve">pacchetto “tutto compreso” - ai sensi dell’art. 50, comma 1, lett. b) del </w:t>
      </w:r>
      <w:proofErr w:type="spellStart"/>
      <w:r w:rsidRPr="00DC7914">
        <w:rPr>
          <w:rFonts w:asciiTheme="majorHAnsi" w:hAnsiTheme="majorHAnsi" w:cstheme="majorHAnsi"/>
          <w:sz w:val="24"/>
          <w:szCs w:val="24"/>
        </w:rPr>
        <w:t>D.Lgs</w:t>
      </w:r>
      <w:proofErr w:type="spellEnd"/>
      <w:r w:rsidRPr="00DC7914">
        <w:rPr>
          <w:rFonts w:asciiTheme="majorHAnsi" w:hAnsiTheme="majorHAnsi" w:cstheme="majorHAnsi"/>
          <w:sz w:val="24"/>
          <w:szCs w:val="24"/>
        </w:rPr>
        <w:t xml:space="preserve"> 36/2023, in materia di</w:t>
      </w:r>
      <w:r w:rsidRPr="00DC791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affidamenti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di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lavori,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servizi</w:t>
      </w:r>
      <w:r w:rsidRPr="00DC791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e</w:t>
      </w:r>
      <w:r w:rsidRPr="00DC791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forniture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-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relativo</w:t>
      </w:r>
      <w:r w:rsidRPr="00DC791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all’organizzazione</w:t>
      </w:r>
      <w:r w:rsidRPr="00DC791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e</w:t>
      </w:r>
      <w:r w:rsidRPr="00DC791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svolgimento</w:t>
      </w:r>
      <w:r w:rsidRPr="00D9404B">
        <w:rPr>
          <w:rFonts w:asciiTheme="majorHAnsi" w:hAnsiTheme="majorHAnsi" w:cstheme="majorHAnsi"/>
          <w:sz w:val="24"/>
          <w:szCs w:val="24"/>
        </w:rPr>
        <w:t xml:space="preserve"> </w:t>
      </w:r>
      <w:r w:rsidR="00D9404B" w:rsidRPr="00D9404B">
        <w:rPr>
          <w:rFonts w:asciiTheme="majorHAnsi" w:hAnsiTheme="majorHAnsi" w:cstheme="majorHAnsi"/>
          <w:sz w:val="24"/>
          <w:szCs w:val="24"/>
        </w:rPr>
        <w:t xml:space="preserve">dei viaggi </w:t>
      </w:r>
      <w:r w:rsidR="00D22F71">
        <w:rPr>
          <w:rFonts w:asciiTheme="majorHAnsi" w:hAnsiTheme="majorHAnsi" w:cstheme="majorHAnsi"/>
          <w:sz w:val="24"/>
          <w:szCs w:val="24"/>
        </w:rPr>
        <w:t>di istruzione in Italia e all’estero nell’anno scolastico 202</w:t>
      </w:r>
      <w:r w:rsidR="005F3D50">
        <w:rPr>
          <w:rFonts w:asciiTheme="majorHAnsi" w:hAnsiTheme="majorHAnsi" w:cstheme="majorHAnsi"/>
          <w:sz w:val="24"/>
          <w:szCs w:val="24"/>
        </w:rPr>
        <w:t>5</w:t>
      </w:r>
      <w:r w:rsidR="00D22F71">
        <w:rPr>
          <w:rFonts w:asciiTheme="majorHAnsi" w:hAnsiTheme="majorHAnsi" w:cstheme="majorHAnsi"/>
          <w:sz w:val="24"/>
          <w:szCs w:val="24"/>
        </w:rPr>
        <w:t>-202</w:t>
      </w:r>
      <w:r w:rsidR="005F3D50">
        <w:rPr>
          <w:rFonts w:asciiTheme="majorHAnsi" w:hAnsiTheme="majorHAnsi" w:cstheme="majorHAnsi"/>
          <w:sz w:val="24"/>
          <w:szCs w:val="24"/>
        </w:rPr>
        <w:t>6</w:t>
      </w:r>
      <w:r w:rsidRPr="00DC7914">
        <w:rPr>
          <w:rFonts w:asciiTheme="majorHAnsi" w:hAnsiTheme="majorHAnsi" w:cstheme="majorHAnsi"/>
          <w:sz w:val="24"/>
          <w:szCs w:val="24"/>
        </w:rPr>
        <w:t>.</w:t>
      </w:r>
    </w:p>
    <w:bookmarkEnd w:id="0"/>
    <w:p w14:paraId="6A21B4F1" w14:textId="77777777" w:rsidR="003253A9" w:rsidRPr="003253A9" w:rsidRDefault="003253A9" w:rsidP="00325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" w:firstLineChars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A276D26" w14:textId="77777777" w:rsidR="008437B0" w:rsidRPr="008437B0" w:rsidRDefault="008437B0" w:rsidP="00A41C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line="240" w:lineRule="auto"/>
        <w:ind w:left="0" w:right="-114" w:hanging="2"/>
        <w:jc w:val="both"/>
        <w:rPr>
          <w:rFonts w:ascii="Calibri" w:hAnsi="Calibri" w:cs="Calibri"/>
          <w:sz w:val="24"/>
          <w:szCs w:val="24"/>
        </w:rPr>
      </w:pPr>
    </w:p>
    <w:p w14:paraId="45931E5A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38002A7A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professione _________________________, in qualità di:</w:t>
      </w:r>
    </w:p>
    <w:p w14:paraId="796A649B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legale rappresentante</w:t>
      </w:r>
    </w:p>
    <w:p w14:paraId="01A289CB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titolare</w:t>
      </w:r>
    </w:p>
    <w:p w14:paraId="538CF169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procuratore</w:t>
      </w:r>
    </w:p>
    <w:p w14:paraId="6116199E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(altro specificare) _____________________________</w:t>
      </w:r>
    </w:p>
    <w:p w14:paraId="27E1AADA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dell’impresa / società ________________________________________________________ con sede a ______________________ (prov.________) </w:t>
      </w:r>
      <w:proofErr w:type="spellStart"/>
      <w:r w:rsidRPr="008437B0">
        <w:rPr>
          <w:rFonts w:ascii="Calibri" w:hAnsi="Calibri" w:cs="Calibri"/>
          <w:sz w:val="24"/>
          <w:szCs w:val="24"/>
        </w:rPr>
        <w:t>cap</w:t>
      </w:r>
      <w:proofErr w:type="spellEnd"/>
      <w:r w:rsidRPr="008437B0">
        <w:rPr>
          <w:rFonts w:ascii="Calibri" w:hAnsi="Calibri" w:cs="Calibri"/>
          <w:sz w:val="24"/>
          <w:szCs w:val="24"/>
        </w:rPr>
        <w:t xml:space="preserve"> ___________ in via/piazza ___________________________________ indirizzo e-mail/PEC ___________________________________ C.F. _______________________________________ Partita IVA ___________________________</w:t>
      </w:r>
    </w:p>
    <w:p w14:paraId="1764289E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7876EA72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nella sua qualità di titolare effettivo unico dell’Operatore Economico, oppure congiuntamente agli altri titolari effettivi sotto elencati, che provvederanno a firmare in calce congiuntamente la presente autodichiarazione:</w:t>
      </w:r>
    </w:p>
    <w:p w14:paraId="050D0856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60057487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2 (non compilare / barrare se non presente)</w:t>
      </w:r>
    </w:p>
    <w:p w14:paraId="4C543C1A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5692A236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5265D99E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3 (non compilare / barrare se non presente)</w:t>
      </w:r>
    </w:p>
    <w:p w14:paraId="285A60BC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2E3DDA13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15E3D336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4 (non compilare / barrare se non presente)</w:t>
      </w:r>
    </w:p>
    <w:p w14:paraId="602A7CF5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5908A1A3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3B2DD3DD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5 (non compilare / barrare se non presente)</w:t>
      </w:r>
    </w:p>
    <w:p w14:paraId="6825A378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06FD18CD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36AD1AA8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NOTA:</w:t>
      </w:r>
    </w:p>
    <w:p w14:paraId="29E482FD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Il titolare effettivo è da considerarsi unico se:</w:t>
      </w:r>
    </w:p>
    <w:p w14:paraId="3E81E33A" w14:textId="77777777" w:rsidR="008437B0" w:rsidRPr="008437B0" w:rsidRDefault="008437B0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>titolare/legale rappresentante di Ditta unica individuale;</w:t>
      </w:r>
    </w:p>
    <w:p w14:paraId="17F6EE35" w14:textId="77777777" w:rsidR="008437B0" w:rsidRPr="008437B0" w:rsidRDefault="008437B0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 xml:space="preserve">Proprietà, diretta o indiretta, di una percentuale di partecipazione superiore al 25% del capitale </w:t>
      </w:r>
      <w:r w:rsidR="001716EB">
        <w:rPr>
          <w:rFonts w:ascii="Calibri" w:hAnsi="Calibri" w:cs="Calibri"/>
        </w:rPr>
        <w:tab/>
      </w:r>
      <w:r w:rsidRPr="008437B0">
        <w:rPr>
          <w:rFonts w:ascii="Calibri" w:hAnsi="Calibri" w:cs="Calibri"/>
        </w:rPr>
        <w:t>dell’Operatore Economico;</w:t>
      </w:r>
    </w:p>
    <w:p w14:paraId="771D1B53" w14:textId="77777777" w:rsidR="008437B0" w:rsidRPr="008437B0" w:rsidRDefault="008437B0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>Controllo dell’assetto proprietario dell’Operatore Economico;</w:t>
      </w:r>
    </w:p>
    <w:p w14:paraId="32AE4892" w14:textId="77777777" w:rsidR="008437B0" w:rsidRPr="008437B0" w:rsidRDefault="008437B0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>Titolare del potere di rappresentanza legale, amministrazione o direzione dell’Operatore Economico.</w:t>
      </w:r>
    </w:p>
    <w:p w14:paraId="6322E7F9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4D2A1A9E" w14:textId="77777777" w:rsidR="008437B0" w:rsidRPr="008437B0" w:rsidRDefault="008437B0" w:rsidP="0011343F">
      <w:pPr>
        <w:ind w:left="0" w:hanging="2"/>
        <w:jc w:val="center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DICHIARA/DICHIARANO</w:t>
      </w:r>
    </w:p>
    <w:p w14:paraId="634BED19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consapevole delle conseguenze derivanti da dichiarazioni falsi e/o mendaci, dichiara ai sensi e per gli effetti di cui al DPR 18/12/2000 n. 445,</w:t>
      </w:r>
    </w:p>
    <w:p w14:paraId="72D3BFC8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4071447B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- </w:t>
      </w:r>
      <w:r w:rsidRPr="008437B0">
        <w:rPr>
          <w:rFonts w:ascii="Calibri" w:hAnsi="Calibri" w:cs="Calibri"/>
          <w:sz w:val="24"/>
          <w:szCs w:val="24"/>
        </w:rPr>
        <w:tab/>
        <w:t>che l’O.E. è regolarmente iscritto alla C.C.I.A.A. di __________ con riferimento allo specifico settore di attività oggetto della gara, con indicazione degli estremi di iscrizione____________________;</w:t>
      </w:r>
    </w:p>
    <w:p w14:paraId="545D0104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-  che l’O.E. è in possesso dei requisiti di cui all’art. al Capo II del Titolo IV della Parte V del Libro II del </w:t>
      </w:r>
      <w:proofErr w:type="spellStart"/>
      <w:r w:rsidRPr="008437B0">
        <w:rPr>
          <w:rFonts w:ascii="Calibri" w:hAnsi="Calibri" w:cs="Calibri"/>
          <w:sz w:val="24"/>
          <w:szCs w:val="24"/>
        </w:rPr>
        <w:t>d.lgs</w:t>
      </w:r>
      <w:proofErr w:type="spellEnd"/>
      <w:r w:rsidRPr="008437B0">
        <w:rPr>
          <w:rFonts w:ascii="Calibri" w:hAnsi="Calibri" w:cs="Calibri"/>
          <w:sz w:val="24"/>
          <w:szCs w:val="24"/>
        </w:rPr>
        <w:t xml:space="preserve"> n. 36/2023, ed in particolare che nei confronti:</w:t>
      </w:r>
    </w:p>
    <w:p w14:paraId="0EFCEA98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a) dell’operatore economico ai sensi e nei termini di cui al </w:t>
      </w:r>
      <w:hyperlink r:id="rId8" w:history="1">
        <w:r w:rsidRPr="008437B0">
          <w:rPr>
            <w:rFonts w:ascii="Calibri" w:hAnsi="Calibri" w:cs="Calibri"/>
          </w:rPr>
          <w:t>decreto legislativo 8 giugno 2001, n. 231</w:t>
        </w:r>
      </w:hyperlink>
      <w:r w:rsidRPr="008437B0">
        <w:rPr>
          <w:rFonts w:ascii="Calibri" w:hAnsi="Calibri" w:cs="Calibri"/>
        </w:rPr>
        <w:t>;</w:t>
      </w:r>
      <w:r w:rsidRPr="008437B0">
        <w:rPr>
          <w:rFonts w:ascii="Calibri" w:hAnsi="Calibri" w:cs="Calibri"/>
        </w:rPr>
        <w:br/>
        <w:t>b) del titolare o del direttore tecnico, se si tratta di impresa individuale;</w:t>
      </w:r>
    </w:p>
    <w:p w14:paraId="17C09187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c) di un socio amministratore o del direttore tecnico, se si tratta di società in nome collettivo;</w:t>
      </w:r>
      <w:r w:rsidRPr="008437B0">
        <w:rPr>
          <w:rFonts w:ascii="Calibri" w:hAnsi="Calibri" w:cs="Calibri"/>
        </w:rPr>
        <w:br/>
        <w:t>d) dei soci accomandatari o del direttore tecnico, se si tratta di società in accomandita semplice;</w:t>
      </w:r>
      <w:r w:rsidRPr="008437B0">
        <w:rPr>
          <w:rFonts w:ascii="Calibri" w:hAnsi="Calibri" w:cs="Calibri"/>
        </w:rPr>
        <w:br/>
        <w:t>e) dei membri del consiglio di amministrazione cui sia stata conferita la legale rappresentanza, ivi compresi gli institori e i procuratori generali;</w:t>
      </w:r>
    </w:p>
    <w:p w14:paraId="519BA662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f) dei componenti degli organi con poteri di direzione o di vigilanza o dei soggetti muniti di poteri di rappresentanza, di direzione o di controllo;</w:t>
      </w:r>
    </w:p>
    <w:p w14:paraId="5B4ADC3C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g) del direttore tecnico o del socio unico;</w:t>
      </w:r>
    </w:p>
    <w:p w14:paraId="61EFD372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h) dell’amministratore di fatto nelle ipotesi di cui alle lettere precedenti:</w:t>
      </w:r>
    </w:p>
    <w:p w14:paraId="488F9A99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1) non sia stata emessa condanna con sentenza definitiva o decreto penale di condanna divenuto irrevocabile per uno dei seguenti reati:</w:t>
      </w:r>
    </w:p>
    <w:p w14:paraId="482AC5C9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a) delitti, consumati o tentati, di cui agli </w:t>
      </w:r>
      <w:hyperlink r:id="rId9" w:anchor="416" w:history="1">
        <w:r w:rsidRPr="008437B0">
          <w:rPr>
            <w:rFonts w:ascii="Calibri" w:hAnsi="Calibri" w:cs="Calibri"/>
          </w:rPr>
          <w:t>articoli 416, 416-bis del codice penale</w:t>
        </w:r>
      </w:hyperlink>
      <w:r w:rsidRPr="008437B0">
        <w:rPr>
          <w:rFonts w:ascii="Calibri" w:hAnsi="Calibri" w:cs="Calibri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10" w:anchor="1990_0309_74" w:history="1">
        <w:r w:rsidRPr="008437B0">
          <w:rPr>
            <w:rFonts w:ascii="Calibri" w:hAnsi="Calibri" w:cs="Calibri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8437B0">
        <w:rPr>
          <w:rFonts w:ascii="Calibri" w:hAnsi="Calibri" w:cs="Calibri"/>
        </w:rPr>
        <w:t>, dall'articolo </w:t>
      </w:r>
      <w:hyperlink r:id="rId11" w:anchor="1973_0043_291-quater" w:history="1">
        <w:r w:rsidRPr="008437B0">
          <w:rPr>
            <w:rFonts w:ascii="Calibri" w:hAnsi="Calibri" w:cs="Calibri"/>
          </w:rPr>
          <w:t>291-quater del testo unico delle disposizioni legislative in materia doganale, di cui al decreto del Presidente della Repubblica 23 gennaio 1973, n. 43</w:t>
        </w:r>
      </w:hyperlink>
      <w:r w:rsidRPr="008437B0">
        <w:rPr>
          <w:rFonts w:ascii="Calibri" w:hAnsi="Calibri" w:cs="Calibri"/>
        </w:rPr>
        <w:t> e dall'</w:t>
      </w:r>
      <w:hyperlink r:id="rId12" w:anchor="452-quardiecies" w:history="1">
        <w:r w:rsidRPr="008437B0">
          <w:rPr>
            <w:rFonts w:ascii="Calibri" w:hAnsi="Calibri" w:cs="Calibri"/>
          </w:rPr>
          <w:t>articolo 452-quaterdieces del codice penal</w:t>
        </w:r>
      </w:hyperlink>
      <w:r w:rsidRPr="008437B0">
        <w:rPr>
          <w:rFonts w:ascii="Calibri" w:hAnsi="Calibri" w:cs="Calibri"/>
        </w:rPr>
        <w:t>e, in quanto riconducibili alla partecipazione a un'organizzazione criminale, quale definita all'articolo 2 della decisione quadro 2008/841/GAI del Consiglio dell’Unione europea, del 24 ottobre 2008;</w:t>
      </w:r>
    </w:p>
    <w:p w14:paraId="2BF28092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b) delitti, consumati o tentati, di cui agli </w:t>
      </w:r>
      <w:hyperlink r:id="rId13" w:anchor="317" w:history="1">
        <w:r w:rsidRPr="008437B0">
          <w:rPr>
            <w:rFonts w:ascii="Calibri" w:hAnsi="Calibri" w:cs="Calibri"/>
          </w:rPr>
          <w:t>articoli 317, 318, 319, 319-ter, 319-quater, 320, 321, 322, 322-bis</w:t>
        </w:r>
      </w:hyperlink>
      <w:r w:rsidRPr="008437B0">
        <w:rPr>
          <w:rFonts w:ascii="Calibri" w:hAnsi="Calibri" w:cs="Calibri"/>
        </w:rPr>
        <w:t>, </w:t>
      </w:r>
      <w:hyperlink r:id="rId14" w:anchor="346-bis" w:history="1">
        <w:r w:rsidRPr="008437B0">
          <w:rPr>
            <w:rFonts w:ascii="Calibri" w:hAnsi="Calibri" w:cs="Calibri"/>
          </w:rPr>
          <w:t>346-bis</w:t>
        </w:r>
      </w:hyperlink>
      <w:r w:rsidRPr="008437B0">
        <w:rPr>
          <w:rFonts w:ascii="Calibri" w:hAnsi="Calibri" w:cs="Calibri"/>
        </w:rPr>
        <w:t>, </w:t>
      </w:r>
      <w:hyperlink r:id="rId15" w:anchor="353" w:history="1">
        <w:r w:rsidRPr="008437B0">
          <w:rPr>
            <w:rFonts w:ascii="Calibri" w:hAnsi="Calibri" w:cs="Calibri"/>
          </w:rPr>
          <w:t>353, 353-bis, 354, 355 e 356 del codice penale</w:t>
        </w:r>
      </w:hyperlink>
      <w:r w:rsidRPr="008437B0">
        <w:rPr>
          <w:rFonts w:ascii="Calibri" w:hAnsi="Calibri" w:cs="Calibri"/>
        </w:rPr>
        <w:t> nonché all'</w:t>
      </w:r>
      <w:hyperlink r:id="rId16" w:anchor="2635" w:history="1">
        <w:r w:rsidRPr="008437B0">
          <w:rPr>
            <w:rFonts w:ascii="Calibri" w:hAnsi="Calibri" w:cs="Calibri"/>
          </w:rPr>
          <w:t>articolo 2635 del codice civile</w:t>
        </w:r>
      </w:hyperlink>
      <w:r w:rsidRPr="008437B0">
        <w:rPr>
          <w:rFonts w:ascii="Calibri" w:hAnsi="Calibri" w:cs="Calibri"/>
        </w:rPr>
        <w:t>;</w:t>
      </w:r>
      <w:r w:rsidRPr="008437B0">
        <w:rPr>
          <w:rFonts w:ascii="Calibri" w:hAnsi="Calibri" w:cs="Calibri"/>
        </w:rPr>
        <w:br/>
        <w:t>c) false comunicazioni sociali di cui agli </w:t>
      </w:r>
      <w:hyperlink r:id="rId17" w:anchor="2621" w:history="1">
        <w:r w:rsidRPr="008437B0">
          <w:rPr>
            <w:rFonts w:ascii="Calibri" w:hAnsi="Calibri" w:cs="Calibri"/>
          </w:rPr>
          <w:t>articoli 2621</w:t>
        </w:r>
      </w:hyperlink>
      <w:r w:rsidRPr="008437B0">
        <w:rPr>
          <w:rFonts w:ascii="Calibri" w:hAnsi="Calibri" w:cs="Calibri"/>
        </w:rPr>
        <w:t> e </w:t>
      </w:r>
      <w:hyperlink r:id="rId18" w:anchor="2622" w:history="1">
        <w:r w:rsidRPr="008437B0">
          <w:rPr>
            <w:rFonts w:ascii="Calibri" w:hAnsi="Calibri" w:cs="Calibri"/>
          </w:rPr>
          <w:t>2622 del codice civile</w:t>
        </w:r>
      </w:hyperlink>
      <w:r w:rsidRPr="008437B0">
        <w:rPr>
          <w:rFonts w:ascii="Calibri" w:hAnsi="Calibri" w:cs="Calibri"/>
        </w:rPr>
        <w:t>;</w:t>
      </w:r>
    </w:p>
    <w:p w14:paraId="113B1EA2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d) frode ai sensi dell'articolo 1 della convenzione relativa alla tutela degli interessi finanziari delle Comunità europee, del 26 luglio 1995;</w:t>
      </w:r>
    </w:p>
    <w:p w14:paraId="2412EC2B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 xml:space="preserve">e) delitti, consumati o tentati, commessi con finalità di terrorismo, anche internazionale, e di eversione </w:t>
      </w:r>
      <w:r w:rsidRPr="008437B0">
        <w:rPr>
          <w:rFonts w:ascii="Calibri" w:hAnsi="Calibri" w:cs="Calibri"/>
        </w:rPr>
        <w:lastRenderedPageBreak/>
        <w:t>dell'ordine costituzionale reati terroristici o reati connessi alle attività terroristiche;</w:t>
      </w:r>
      <w:r w:rsidRPr="008437B0">
        <w:rPr>
          <w:rFonts w:ascii="Calibri" w:hAnsi="Calibri" w:cs="Calibri"/>
        </w:rPr>
        <w:br/>
        <w:t>f) delitti di cui agli </w:t>
      </w:r>
      <w:hyperlink r:id="rId19" w:anchor="648-bis" w:history="1">
        <w:r w:rsidRPr="008437B0">
          <w:rPr>
            <w:rFonts w:ascii="Calibri" w:hAnsi="Calibri" w:cs="Calibri"/>
          </w:rPr>
          <w:t>articoli 648-bis, 648-ter e 648-ter.1 del codice penale</w:t>
        </w:r>
      </w:hyperlink>
      <w:r w:rsidRPr="008437B0">
        <w:rPr>
          <w:rFonts w:ascii="Calibri" w:hAnsi="Calibri" w:cs="Calibri"/>
        </w:rPr>
        <w:t>, riciclaggio di proventi di attività criminose o finanziamento del terrorismo, quali definiti all'</w:t>
      </w:r>
      <w:hyperlink r:id="rId20" w:anchor="2007_0109_01" w:history="1">
        <w:r w:rsidRPr="008437B0">
          <w:rPr>
            <w:rFonts w:ascii="Calibri" w:hAnsi="Calibri" w:cs="Calibri"/>
          </w:rPr>
          <w:t>articolo 1 del decreto legislativo 22 giugno 2007, n. 109</w:t>
        </w:r>
      </w:hyperlink>
      <w:r w:rsidRPr="008437B0">
        <w:rPr>
          <w:rFonts w:ascii="Calibri" w:hAnsi="Calibri" w:cs="Calibri"/>
        </w:rPr>
        <w:t>;</w:t>
      </w:r>
    </w:p>
    <w:p w14:paraId="04FAF3C2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g) sfruttamento del lavoro minorile e altre forme di tratta di esseri umani definite con il decreto legislativo 4 marzo 2014, n. 24;</w:t>
      </w:r>
    </w:p>
    <w:p w14:paraId="2A660D8E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h) ogni altro delitto da cui derivi, quale pena accessoria, l'incapacità di contrattare con la pubblica amministrazione.</w:t>
      </w:r>
    </w:p>
    <w:p w14:paraId="2822BD48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57C42B93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2) non sussistono in capo ai medesimi soggetti di cui al punto precedente ragioni di decadenza, di sospensione o di divieto previste dall'</w:t>
      </w:r>
      <w:hyperlink r:id="rId21" w:anchor="067" w:history="1">
        <w:r w:rsidRPr="008437B0">
          <w:rPr>
            <w:rFonts w:ascii="Calibri" w:hAnsi="Calibri" w:cs="Calibri"/>
            <w:sz w:val="24"/>
            <w:szCs w:val="24"/>
          </w:rPr>
          <w:t>articolo 67 del codice delle leggi antimafia e delle misure di prevenzione, di cui al decreto legislativo 6 settembre 2011, n. 159</w:t>
        </w:r>
      </w:hyperlink>
      <w:r w:rsidRPr="008437B0">
        <w:rPr>
          <w:rFonts w:ascii="Calibri" w:hAnsi="Calibri" w:cs="Calibri"/>
          <w:sz w:val="24"/>
          <w:szCs w:val="24"/>
        </w:rPr>
        <w:t> o di un tentativo di infiltrazione mafiosa di cui all'</w:t>
      </w:r>
      <w:hyperlink r:id="rId22" w:anchor="084" w:history="1">
        <w:r w:rsidRPr="008437B0">
          <w:rPr>
            <w:rFonts w:ascii="Calibri" w:hAnsi="Calibri" w:cs="Calibri"/>
            <w:sz w:val="24"/>
            <w:szCs w:val="24"/>
          </w:rPr>
          <w:t>articolo 84, comma 4, del medesimo codice</w:t>
        </w:r>
      </w:hyperlink>
      <w:r w:rsidRPr="008437B0">
        <w:rPr>
          <w:rFonts w:ascii="Calibri" w:hAnsi="Calibri" w:cs="Calibri"/>
          <w:sz w:val="24"/>
          <w:szCs w:val="24"/>
        </w:rPr>
        <w:t>. Resta fermo quanto previsto dagli </w:t>
      </w:r>
      <w:hyperlink r:id="rId23" w:anchor="088" w:history="1">
        <w:r w:rsidRPr="008437B0">
          <w:rPr>
            <w:rFonts w:ascii="Calibri" w:hAnsi="Calibri" w:cs="Calibri"/>
            <w:sz w:val="24"/>
            <w:szCs w:val="24"/>
          </w:rPr>
          <w:t>articoli 88, comma 4-bis</w:t>
        </w:r>
      </w:hyperlink>
      <w:r w:rsidRPr="008437B0">
        <w:rPr>
          <w:rFonts w:ascii="Calibri" w:hAnsi="Calibri" w:cs="Calibri"/>
          <w:sz w:val="24"/>
          <w:szCs w:val="24"/>
        </w:rPr>
        <w:t>, e </w:t>
      </w:r>
      <w:hyperlink r:id="rId24" w:anchor="092" w:history="1">
        <w:r w:rsidRPr="008437B0">
          <w:rPr>
            <w:rFonts w:ascii="Calibri" w:hAnsi="Calibri" w:cs="Calibri"/>
            <w:sz w:val="24"/>
            <w:szCs w:val="24"/>
          </w:rPr>
          <w:t>92, commi 2 e 3, del codice di cui al decreto legislativo n. 159 del 2011</w:t>
        </w:r>
      </w:hyperlink>
      <w:r w:rsidRPr="008437B0">
        <w:rPr>
          <w:rFonts w:ascii="Calibri" w:hAnsi="Calibri" w:cs="Calibri"/>
          <w:sz w:val="24"/>
          <w:szCs w:val="24"/>
        </w:rPr>
        <w:t>, con riferimento rispettivamente alle comunicazioni antimafia e alle informazioni antimafia. La causa di esclusione di cui all’</w:t>
      </w:r>
      <w:hyperlink r:id="rId25" w:anchor="084" w:history="1">
        <w:r w:rsidRPr="008437B0">
          <w:rPr>
            <w:rFonts w:ascii="Calibri" w:hAnsi="Calibri" w:cs="Calibri"/>
            <w:sz w:val="24"/>
            <w:szCs w:val="24"/>
          </w:rPr>
          <w:t>articolo 84, comma 4, del medesimo codice di cui al decreto legislativo n. 159 del 201</w:t>
        </w:r>
      </w:hyperlink>
      <w:r w:rsidRPr="008437B0">
        <w:rPr>
          <w:rFonts w:ascii="Calibri" w:hAnsi="Calibri" w:cs="Calibri"/>
          <w:sz w:val="24"/>
          <w:szCs w:val="24"/>
        </w:rPr>
        <w:t>1 non opera se, entro la data dell’aggiudicazione, l’impresa sia stata ammessa</w:t>
      </w:r>
      <w:r w:rsidRPr="008437B0">
        <w:rPr>
          <w:rFonts w:ascii="Calibri" w:eastAsia="Optima" w:hAnsi="Calibri" w:cs="Calibri"/>
          <w:sz w:val="24"/>
          <w:szCs w:val="24"/>
        </w:rPr>
        <w:t xml:space="preserve"> al controllo giudiziario ai sensi dell’</w:t>
      </w:r>
      <w:hyperlink r:id="rId26" w:anchor="034-bis" w:history="1">
        <w:r w:rsidRPr="008437B0">
          <w:rPr>
            <w:rFonts w:ascii="Calibri" w:eastAsia="Optima" w:hAnsi="Calibri" w:cs="Calibri"/>
            <w:sz w:val="24"/>
            <w:szCs w:val="24"/>
          </w:rPr>
          <w:t>articolo 34-bis del medesimo codice</w:t>
        </w:r>
      </w:hyperlink>
      <w:r w:rsidRPr="008437B0">
        <w:rPr>
          <w:rFonts w:ascii="Calibri" w:eastAsia="Optima" w:hAnsi="Calibri" w:cs="Calibri"/>
          <w:sz w:val="24"/>
          <w:szCs w:val="24"/>
        </w:rPr>
        <w:t xml:space="preserve">. </w:t>
      </w:r>
    </w:p>
    <w:p w14:paraId="1BC89DFE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</w:p>
    <w:p w14:paraId="7A61C8DA" w14:textId="77777777" w:rsidR="008437B0" w:rsidRPr="008437B0" w:rsidRDefault="008437B0" w:rsidP="008437B0">
      <w:pPr>
        <w:pStyle w:val="Paragrafoelenco"/>
        <w:widowControl w:val="0"/>
        <w:numPr>
          <w:ilvl w:val="0"/>
          <w:numId w:val="13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nei confronti dell’O.E.:</w:t>
      </w:r>
    </w:p>
    <w:p w14:paraId="14633A26" w14:textId="77777777" w:rsidR="008437B0" w:rsidRPr="008437B0" w:rsidRDefault="008437B0" w:rsidP="008437B0">
      <w:pPr>
        <w:pStyle w:val="Paragrafoelenco"/>
        <w:widowControl w:val="0"/>
        <w:numPr>
          <w:ilvl w:val="0"/>
          <w:numId w:val="12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non siano state emesse sanzioni interdittive di cui all'</w:t>
      </w:r>
      <w:hyperlink r:id="rId27" w:anchor="09" w:history="1">
        <w:r w:rsidRPr="008437B0">
          <w:rPr>
            <w:rFonts w:ascii="Calibri" w:eastAsia="Optima" w:hAnsi="Calibri" w:cs="Calibri"/>
          </w:rPr>
          <w:t>articolo 9, comma 2, lettera c), del decreto legislativo 8 giugno 2001, n. 231</w:t>
        </w:r>
      </w:hyperlink>
      <w:r w:rsidRPr="008437B0">
        <w:rPr>
          <w:rFonts w:ascii="Calibri" w:eastAsia="Optima" w:hAnsi="Calibri" w:cs="Calibri"/>
        </w:rPr>
        <w:t>, o di altra sanzione che comporta il divieto di contrarre con la pubblica amministrazione, compresi i provvedimenti interdittivi di cui all'</w:t>
      </w:r>
      <w:hyperlink r:id="rId28" w:anchor="014" w:history="1">
        <w:r w:rsidRPr="008437B0">
          <w:rPr>
            <w:rFonts w:ascii="Calibri" w:eastAsia="Optima" w:hAnsi="Calibri" w:cs="Calibri"/>
          </w:rPr>
          <w:t>articolo 14 del decreto legislativo 9 aprile 2008, n. 81</w:t>
        </w:r>
      </w:hyperlink>
      <w:r w:rsidRPr="008437B0">
        <w:rPr>
          <w:rFonts w:ascii="Calibri" w:eastAsia="Optima" w:hAnsi="Calibri" w:cs="Calibri"/>
        </w:rPr>
        <w:t>;</w:t>
      </w:r>
    </w:p>
    <w:p w14:paraId="3DBA8D76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b) l'operatore economico che non abbia presentato la certificazione di cui all'</w:t>
      </w:r>
      <w:hyperlink r:id="rId29" w:anchor="17" w:history="1">
        <w:r w:rsidRPr="008437B0">
          <w:rPr>
            <w:rFonts w:ascii="Calibri" w:eastAsia="Optima" w:hAnsi="Calibri" w:cs="Calibri"/>
          </w:rPr>
          <w:t>articolo 17 della legge 12 marzo 1999, n. 68</w:t>
        </w:r>
      </w:hyperlink>
      <w:r w:rsidRPr="008437B0">
        <w:rPr>
          <w:rFonts w:ascii="Calibri" w:eastAsia="Optima" w:hAnsi="Calibri" w:cs="Calibri"/>
        </w:rPr>
        <w:t>, ovvero non abbia presentato dichiarazione sostitutiva della sussistenza del medesimo requisito;</w:t>
      </w:r>
      <w:r w:rsidRPr="008437B0">
        <w:rPr>
          <w:rFonts w:ascii="Calibri" w:eastAsia="Optima" w:hAnsi="Calibri" w:cs="Calibri"/>
        </w:rPr>
        <w:br/>
        <w:t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 – delle quali si presenta comunque apposita autodichiarazione;</w:t>
      </w:r>
    </w:p>
    <w:p w14:paraId="38D1B08C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d) l'operatore economico che sia stato sottoposto a liquidazione giudiziale o si trovi in stato di liquidazione coatta o di concordato preventivo o nei cui confronti sia in corso un procedimento per l’accesso a una di tali procedure, fermo restando quanto previsto dall’</w:t>
      </w:r>
      <w:hyperlink r:id="rId30" w:anchor="2019_014_095" w:tgtFrame="_blank" w:history="1">
        <w:r w:rsidRPr="008437B0">
          <w:rPr>
            <w:rFonts w:ascii="Calibri" w:eastAsia="Optima" w:hAnsi="Calibri" w:cs="Calibri"/>
          </w:rPr>
          <w:t>articolo 95 del codice della crisi di impresa e dell'insolvenza, di cui al decreto legislativo 12 gennaio 2019, n. 14</w:t>
        </w:r>
      </w:hyperlink>
      <w:r w:rsidRPr="008437B0">
        <w:rPr>
          <w:rFonts w:ascii="Calibri" w:eastAsia="Optima" w:hAnsi="Calibri" w:cs="Calibri"/>
        </w:rPr>
        <w:t>, dall’</w:t>
      </w:r>
      <w:hyperlink r:id="rId31" w:anchor="1942_0267_186-bis" w:tgtFrame="_self" w:history="1">
        <w:r w:rsidRPr="008437B0">
          <w:rPr>
            <w:rFonts w:ascii="Calibri" w:eastAsia="Optima" w:hAnsi="Calibri" w:cs="Calibri"/>
          </w:rPr>
          <w:t>articolo 186-bis, comma 5, del regio decreto 16 marzo 1942, n. 267</w:t>
        </w:r>
      </w:hyperlink>
      <w:r w:rsidRPr="008437B0">
        <w:rPr>
          <w:rFonts w:ascii="Calibri" w:eastAsia="Optima" w:hAnsi="Calibri" w:cs="Calibri"/>
        </w:rPr>
        <w:t> e dall'</w:t>
      </w:r>
      <w:hyperlink r:id="rId32" w:anchor="124" w:history="1">
        <w:r w:rsidRPr="008437B0">
          <w:rPr>
            <w:rFonts w:ascii="Calibri" w:eastAsia="Optima" w:hAnsi="Calibri" w:cs="Calibri"/>
          </w:rPr>
          <w:t>articolo 124 del presente codice</w:t>
        </w:r>
      </w:hyperlink>
      <w:r w:rsidRPr="008437B0">
        <w:rPr>
          <w:rFonts w:ascii="Calibri" w:eastAsia="Optima" w:hAnsi="Calibri" w:cs="Calibri"/>
        </w:rPr>
        <w:t>. L’esclusione non opera se, entro la data dell’aggiudicazione, sono stati adottati i provvedimenti di cui all’</w:t>
      </w:r>
      <w:hyperlink r:id="rId33" w:anchor="1942_0267_186-bis" w:tgtFrame="_self" w:history="1">
        <w:r w:rsidRPr="008437B0">
          <w:rPr>
            <w:rFonts w:ascii="Calibri" w:eastAsia="Optima" w:hAnsi="Calibri" w:cs="Calibri"/>
          </w:rPr>
          <w:t>articolo 186-bis, comma 5, del regio decreto 16 marzo 1942, n. 267</w:t>
        </w:r>
      </w:hyperlink>
      <w:r w:rsidRPr="008437B0">
        <w:rPr>
          <w:rFonts w:ascii="Calibri" w:eastAsia="Optima" w:hAnsi="Calibri" w:cs="Calibri"/>
        </w:rPr>
        <w:t> e all’</w:t>
      </w:r>
      <w:hyperlink r:id="rId34" w:tgtFrame="_blank" w:history="1">
        <w:r w:rsidRPr="008437B0">
          <w:rPr>
            <w:rFonts w:ascii="Calibri" w:eastAsia="Optima" w:hAnsi="Calibri" w:cs="Calibri"/>
          </w:rPr>
          <w:t>articolo 95, commi 3 e 4, del codice di cui al decreto legislativo n. 14 del 2019</w:t>
        </w:r>
      </w:hyperlink>
      <w:r w:rsidRPr="008437B0">
        <w:rPr>
          <w:rFonts w:ascii="Calibri" w:eastAsia="Optima" w:hAnsi="Calibri" w:cs="Calibri"/>
        </w:rPr>
        <w:t xml:space="preserve">, a </w:t>
      </w:r>
      <w:r w:rsidRPr="008437B0">
        <w:rPr>
          <w:rFonts w:ascii="Calibri" w:eastAsia="Optima" w:hAnsi="Calibri" w:cs="Calibri"/>
        </w:rPr>
        <w:lastRenderedPageBreak/>
        <w:t>meno che non intervengano ulteriori circostanze escludenti relative alle procedure concorsuali;</w:t>
      </w:r>
      <w:r w:rsidRPr="008437B0">
        <w:rPr>
          <w:rFonts w:ascii="Calibri" w:eastAsia="Optima" w:hAnsi="Calibri" w:cs="Calibri"/>
        </w:rPr>
        <w:br/>
        <w:t>e) l'operatore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  <w:r w:rsidRPr="008437B0">
        <w:rPr>
          <w:rFonts w:ascii="Calibri" w:eastAsia="Optima" w:hAnsi="Calibri" w:cs="Calibri"/>
        </w:rPr>
        <w:br/>
        <w:t>f) l'operatore economico iscritto nel casellario informatico tenuto dall'ANAC per aver presentato false dichiarazioni o falsa documentazione ai fini del rilascio dell'attestazione di qualificazione, per il periodo durante il quale perdura l'iscrizione.</w:t>
      </w:r>
    </w:p>
    <w:p w14:paraId="5F6ECC0A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</w:p>
    <w:p w14:paraId="38968C07" w14:textId="77777777" w:rsidR="008437B0" w:rsidRPr="008437B0" w:rsidRDefault="008437B0" w:rsidP="008437B0">
      <w:pPr>
        <w:pStyle w:val="Paragrafoelenco"/>
        <w:widowControl w:val="0"/>
        <w:numPr>
          <w:ilvl w:val="0"/>
          <w:numId w:val="13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 xml:space="preserve">Che non si siano commesse violazioni gravi, definitivamente accertate, degli obblighi relativi al pagamento delle imposte e tasse o dei contributi previdenziali, secondo la legislazione italiana o quella dello Stato in cui sono stabiliti, così come elencati all’allegato II.10 del D.Lgs. 36/2023. </w:t>
      </w:r>
    </w:p>
    <w:p w14:paraId="0286ADB5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</w:p>
    <w:p w14:paraId="03C29EF9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non si siano commesse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35" w:tgtFrame="_blank" w:history="1">
        <w:r w:rsidRPr="008437B0">
          <w:rPr>
            <w:rFonts w:ascii="Calibri" w:eastAsia="Optima" w:hAnsi="Calibri" w:cs="Calibri"/>
          </w:rPr>
          <w:t>allegato X alla direttiva 2014/24/UE del Parlamento europeo e del Consiglio del 26 febbraio 2014</w:t>
        </w:r>
      </w:hyperlink>
      <w:r w:rsidRPr="008437B0">
        <w:rPr>
          <w:rFonts w:ascii="Calibri" w:eastAsia="Optima" w:hAnsi="Calibri" w:cs="Calibri"/>
        </w:rPr>
        <w:t>;</w:t>
      </w:r>
    </w:p>
    <w:p w14:paraId="5C595BFF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6B2B368B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la partecipazione dell'operatore economico non determini una situazione di conflitto di interesse di cui all’</w:t>
      </w:r>
      <w:hyperlink r:id="rId36" w:anchor="016" w:history="1">
        <w:r w:rsidRPr="008437B0">
          <w:rPr>
            <w:rFonts w:ascii="Calibri" w:eastAsia="Optima" w:hAnsi="Calibri" w:cs="Calibri"/>
          </w:rPr>
          <w:t>articolo 16</w:t>
        </w:r>
      </w:hyperlink>
      <w:r w:rsidRPr="008437B0">
        <w:rPr>
          <w:rFonts w:ascii="Calibri" w:eastAsia="Optima" w:hAnsi="Calibri" w:cs="Calibri"/>
        </w:rPr>
        <w:t> non diversamente risolvibile;</w:t>
      </w:r>
    </w:p>
    <w:p w14:paraId="73D85925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4DE0DAF3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non sussista una distorsione della concorrenza derivante dal precedente coinvolgimento degli operatori economici nella preparazione della procedura d'appalto che non possa essere risolta con misure meno intrusive;</w:t>
      </w:r>
    </w:p>
    <w:p w14:paraId="463C7584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18752F9C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non sussistano rilevanti indizi tali da far ritenere che le offerte degli operatori economici siano imputabili ad un unico centro decisionale a cagione di accordi intercorsi con altri operatori economici partecipanti alla stessa gara;</w:t>
      </w:r>
    </w:p>
    <w:p w14:paraId="62B0214D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19FA7891" w14:textId="77777777" w:rsid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l’offerente non abbia commesso un illecito professionale grave, tale da rendere dubbia la sua integrità o affidabilità, dimostrato dalla stazione appaltante con mezzi adeguati. All’</w:t>
      </w:r>
      <w:hyperlink r:id="rId37" w:anchor="098" w:history="1">
        <w:r w:rsidRPr="008437B0">
          <w:rPr>
            <w:rFonts w:ascii="Calibri" w:eastAsia="Optima" w:hAnsi="Calibri" w:cs="Calibri"/>
          </w:rPr>
          <w:t>articolo 98</w:t>
        </w:r>
      </w:hyperlink>
      <w:r w:rsidRPr="008437B0">
        <w:rPr>
          <w:rFonts w:ascii="Calibri" w:eastAsia="Optima" w:hAnsi="Calibri" w:cs="Calibri"/>
        </w:rPr>
        <w:t> sono indicati, in modo tassativo, i gravi illeciti professionali, nonché i mezzi adeguati a dimostrare i medesimi</w:t>
      </w:r>
      <w:r w:rsidR="0011343F">
        <w:rPr>
          <w:rFonts w:ascii="Calibri" w:eastAsia="Optima" w:hAnsi="Calibri" w:cs="Calibri"/>
        </w:rPr>
        <w:t>;</w:t>
      </w:r>
    </w:p>
    <w:p w14:paraId="38F0143D" w14:textId="77777777" w:rsidR="0011343F" w:rsidRPr="008437B0" w:rsidRDefault="0011343F" w:rsidP="0011343F">
      <w:pPr>
        <w:pStyle w:val="Paragrafoelenco"/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</w:p>
    <w:p w14:paraId="6D453F86" w14:textId="77777777" w:rsidR="008437B0" w:rsidRPr="008437B0" w:rsidRDefault="008437B0" w:rsidP="008437B0">
      <w:pPr>
        <w:pBdr>
          <w:top w:val="nil"/>
          <w:left w:val="nil"/>
          <w:bottom w:val="nil"/>
          <w:right w:val="nil"/>
          <w:between w:val="nil"/>
        </w:pBdr>
        <w:spacing w:before="172"/>
        <w:ind w:left="0" w:right="28" w:hanging="2"/>
        <w:jc w:val="both"/>
        <w:rPr>
          <w:rFonts w:ascii="Calibri" w:eastAsia="Optima" w:hAnsi="Calibri" w:cs="Calibri"/>
          <w:sz w:val="24"/>
          <w:szCs w:val="24"/>
        </w:rPr>
      </w:pPr>
      <w:r w:rsidRPr="008437B0">
        <w:rPr>
          <w:rFonts w:ascii="Calibri" w:hAnsi="Calibri" w:cs="Calibri"/>
          <w:b/>
          <w:sz w:val="24"/>
          <w:szCs w:val="24"/>
        </w:rPr>
        <w:t xml:space="preserve">DICHIARA ALTRESI’, </w:t>
      </w:r>
      <w:r w:rsidRPr="008437B0">
        <w:rPr>
          <w:rFonts w:ascii="Calibri" w:hAnsi="Calibri" w:cs="Calibri"/>
          <w:sz w:val="24"/>
          <w:szCs w:val="24"/>
        </w:rPr>
        <w:t>i</w:t>
      </w:r>
      <w:r w:rsidRPr="008437B0">
        <w:rPr>
          <w:rFonts w:ascii="Calibri" w:eastAsia="Optima" w:hAnsi="Calibri" w:cs="Calibri"/>
          <w:sz w:val="24"/>
          <w:szCs w:val="24"/>
        </w:rPr>
        <w:t>n ottemperanza alle disposizioni di cui:</w:t>
      </w:r>
    </w:p>
    <w:p w14:paraId="14A2EFF1" w14:textId="77777777" w:rsidR="008437B0" w:rsidRPr="008437B0" w:rsidRDefault="008437B0" w:rsidP="008437B0">
      <w:pPr>
        <w:pBdr>
          <w:top w:val="nil"/>
          <w:left w:val="nil"/>
          <w:bottom w:val="nil"/>
          <w:right w:val="nil"/>
          <w:between w:val="nil"/>
        </w:pBdr>
        <w:spacing w:before="172"/>
        <w:ind w:left="0" w:right="28" w:hanging="2"/>
        <w:jc w:val="both"/>
        <w:rPr>
          <w:rFonts w:ascii="Calibri" w:eastAsia="Optima" w:hAnsi="Calibri" w:cs="Calibri"/>
          <w:sz w:val="24"/>
          <w:szCs w:val="24"/>
        </w:rPr>
      </w:pPr>
      <w:r w:rsidRPr="008437B0">
        <w:rPr>
          <w:rFonts w:ascii="Calibri" w:eastAsia="Optima" w:hAnsi="Calibri" w:cs="Calibri"/>
          <w:sz w:val="24"/>
          <w:szCs w:val="24"/>
        </w:rPr>
        <w:t xml:space="preserve">- all’art. 47 della legge 108/2021 nonché consapevole delle sanzioni penali previste per le ipotesi di falsità in atti e dichiarazioni mendaci sotto la propria personale responsabilità, </w:t>
      </w:r>
    </w:p>
    <w:p w14:paraId="49DBB88E" w14:textId="77777777" w:rsidR="008437B0" w:rsidRDefault="008437B0" w:rsidP="008437B0">
      <w:pPr>
        <w:pStyle w:val="Titolo1"/>
        <w:spacing w:before="171"/>
        <w:ind w:left="0" w:hanging="2"/>
        <w:jc w:val="both"/>
        <w:rPr>
          <w:rFonts w:ascii="Calibri" w:eastAsia="Optima" w:hAnsi="Calibri" w:cs="Calibri"/>
          <w:b w:val="0"/>
          <w:bCs/>
          <w:kern w:val="1"/>
          <w:sz w:val="24"/>
          <w:szCs w:val="24"/>
          <w:lang w:eastAsia="zh-CN" w:bidi="hi-IN"/>
        </w:rPr>
      </w:pPr>
      <w:r w:rsidRPr="008437B0">
        <w:rPr>
          <w:rFonts w:ascii="Calibri" w:eastAsia="Optima" w:hAnsi="Calibri" w:cs="Calibri"/>
          <w:b w:val="0"/>
          <w:bCs/>
          <w:kern w:val="1"/>
          <w:sz w:val="24"/>
          <w:szCs w:val="24"/>
          <w:lang w:eastAsia="zh-CN" w:bidi="hi-IN"/>
        </w:rPr>
        <w:t>- all’art. 46 della legge L. 198/2006</w:t>
      </w:r>
    </w:p>
    <w:p w14:paraId="0D440EC8" w14:textId="77777777" w:rsidR="00693251" w:rsidRDefault="00693251" w:rsidP="00693251">
      <w:pPr>
        <w:ind w:left="0" w:hanging="2"/>
        <w:rPr>
          <w:rFonts w:eastAsia="Optima"/>
          <w:lang w:eastAsia="zh-CN" w:bidi="hi-IN"/>
        </w:rPr>
      </w:pPr>
    </w:p>
    <w:p w14:paraId="06F7D76A" w14:textId="77777777" w:rsidR="00693251" w:rsidRDefault="00693251" w:rsidP="00693251">
      <w:pPr>
        <w:ind w:left="0" w:hanging="2"/>
        <w:rPr>
          <w:rFonts w:eastAsia="Optima"/>
          <w:lang w:eastAsia="zh-CN" w:bidi="hi-IN"/>
        </w:rPr>
      </w:pPr>
    </w:p>
    <w:p w14:paraId="6D0FBF4B" w14:textId="77777777" w:rsidR="00693251" w:rsidRPr="00693251" w:rsidRDefault="00693251" w:rsidP="00693251">
      <w:pPr>
        <w:ind w:left="0" w:hanging="2"/>
        <w:rPr>
          <w:rFonts w:eastAsia="Optima"/>
          <w:lang w:eastAsia="zh-CN" w:bidi="hi-IN"/>
        </w:rPr>
      </w:pPr>
    </w:p>
    <w:p w14:paraId="102A8C85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4B5D8FED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che l’impresa ha (contrassegnare con una X l’opzione di interesse):</w:t>
      </w:r>
    </w:p>
    <w:p w14:paraId="5F67471F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182049CE" w14:textId="77777777" w:rsidR="008437B0" w:rsidRPr="008437B0" w:rsidRDefault="008437B0" w:rsidP="008437B0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meno di 15 dipendenti</w:t>
      </w:r>
      <w:r w:rsidRPr="008437B0">
        <w:rPr>
          <w:rFonts w:ascii="Calibri" w:hAnsi="Calibri" w:cs="Calibri"/>
          <w:color w:val="000000"/>
        </w:rPr>
        <w:t xml:space="preserve">, e di non essere soggetto alla redazione del rapporto di cui all’articolo 46 della legge 198/2006 </w:t>
      </w:r>
    </w:p>
    <w:p w14:paraId="29BC19A3" w14:textId="77777777" w:rsidR="008437B0" w:rsidRPr="008437B0" w:rsidRDefault="008437B0" w:rsidP="008437B0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0"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03045BA" w14:textId="77777777" w:rsidR="008437B0" w:rsidRPr="008437B0" w:rsidRDefault="008437B0" w:rsidP="008437B0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più di 14 ma meno di 50 dipendenti</w:t>
      </w:r>
      <w:r w:rsidRPr="008437B0">
        <w:rPr>
          <w:rFonts w:ascii="Calibri" w:hAnsi="Calibri" w:cs="Calibri"/>
          <w:color w:val="000000"/>
        </w:rPr>
        <w:t xml:space="preserve"> e di non essere soggetto alla redazione del rapporto di cui </w:t>
      </w:r>
      <w:r w:rsidRPr="008437B0">
        <w:rPr>
          <w:rFonts w:ascii="Calibri" w:hAnsi="Calibri" w:cs="Calibri"/>
          <w:color w:val="000000"/>
        </w:rPr>
        <w:lastRenderedPageBreak/>
        <w:t>all’articolo 46 della legge 198/2006, ma di impegnarsi a produrre entro 6 mesi dalla stipula del contratto una relazione dettagliata sullo stato occupazionale così come previsto dal comma 3 dell’art. 47 della legge 108/2021</w:t>
      </w:r>
    </w:p>
    <w:p w14:paraId="46EFBD4C" w14:textId="77777777" w:rsidR="008437B0" w:rsidRPr="008437B0" w:rsidRDefault="008437B0" w:rsidP="008437B0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0"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3DE672" w14:textId="77777777" w:rsidR="008437B0" w:rsidRPr="008437B0" w:rsidRDefault="008437B0" w:rsidP="008437B0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più di 50 dipendenti</w:t>
      </w:r>
      <w:r w:rsidRPr="008437B0">
        <w:rPr>
          <w:rFonts w:ascii="Calibri" w:hAnsi="Calibri" w:cs="Calibri"/>
          <w:color w:val="000000"/>
        </w:rPr>
        <w:t>, e pertanto allega copia dell’ultimo rapporto redatto ai sensi dell’articolo 46 della legge 198/2006 con attestazione della sua conformità a quello trasmesso alle rappresentanze sindacali e ai consiglieri delle pari opportunità.</w:t>
      </w:r>
    </w:p>
    <w:p w14:paraId="3FBE9B73" w14:textId="77777777" w:rsidR="008437B0" w:rsidRPr="008437B0" w:rsidRDefault="008437B0" w:rsidP="008437B0">
      <w:pPr>
        <w:spacing w:after="120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0E5E6452" w14:textId="77777777" w:rsidR="008437B0" w:rsidRPr="008437B0" w:rsidRDefault="008437B0" w:rsidP="008437B0">
      <w:pPr>
        <w:spacing w:after="120"/>
        <w:ind w:left="0"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63B5396" w14:textId="77777777" w:rsidR="008437B0" w:rsidRPr="008437B0" w:rsidRDefault="008437B0" w:rsidP="008437B0">
      <w:pPr>
        <w:pStyle w:val="Corpodeltesto2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Il/la sottoscritto/a rende la presente dichiarazione sotto la propria responsabilità, consapevole delle sanzioni previste dalla legge a carico di chi attesta il falso.</w:t>
      </w:r>
    </w:p>
    <w:p w14:paraId="3D028B5E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b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                                                </w:t>
      </w:r>
    </w:p>
    <w:p w14:paraId="25A961E0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…………………………………..</w:t>
      </w:r>
    </w:p>
    <w:p w14:paraId="6E1CA836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            (luogo, data)</w:t>
      </w:r>
    </w:p>
    <w:p w14:paraId="5C6E17A7" w14:textId="77777777" w:rsidR="008437B0" w:rsidRPr="008437B0" w:rsidRDefault="008437B0" w:rsidP="008437B0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left="0" w:right="-1" w:hanging="2"/>
        <w:jc w:val="both"/>
        <w:rPr>
          <w:rFonts w:ascii="Calibri" w:hAnsi="Calibri" w:cs="Calibri"/>
          <w:sz w:val="24"/>
          <w:szCs w:val="24"/>
        </w:rPr>
      </w:pPr>
    </w:p>
    <w:p w14:paraId="068E3B36" w14:textId="77777777" w:rsidR="008437B0" w:rsidRPr="008437B0" w:rsidRDefault="008437B0" w:rsidP="008437B0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left="0" w:right="-1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ab/>
      </w:r>
      <w:r w:rsidRPr="008437B0">
        <w:rPr>
          <w:rFonts w:ascii="Calibri" w:hAnsi="Calibri" w:cs="Calibri"/>
          <w:sz w:val="24"/>
          <w:szCs w:val="24"/>
        </w:rPr>
        <w:tab/>
      </w:r>
      <w:r w:rsidRPr="008437B0">
        <w:rPr>
          <w:rFonts w:ascii="Calibri" w:hAnsi="Calibri" w:cs="Calibri"/>
          <w:sz w:val="24"/>
          <w:szCs w:val="24"/>
        </w:rPr>
        <w:tab/>
        <w:t>Il Rappresentante Legale / Titolare effettivo</w:t>
      </w:r>
    </w:p>
    <w:p w14:paraId="19823C6B" w14:textId="77777777" w:rsidR="008437B0" w:rsidRPr="008437B0" w:rsidRDefault="008437B0" w:rsidP="008437B0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left="0" w:right="-1" w:hanging="2"/>
        <w:jc w:val="both"/>
        <w:rPr>
          <w:rFonts w:ascii="Calibri" w:hAnsi="Calibri" w:cs="Calibri"/>
          <w:b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______________________________________________________</w:t>
      </w:r>
    </w:p>
    <w:p w14:paraId="34549862" w14:textId="77777777" w:rsidR="008437B0" w:rsidRPr="008437B0" w:rsidRDefault="008437B0" w:rsidP="008437B0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left="0" w:right="-1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b/>
          <w:sz w:val="24"/>
          <w:szCs w:val="24"/>
        </w:rPr>
        <w:t>(firma del singolo titolare unico effettivo, oppure di tutti gli altri titolar</w:t>
      </w:r>
      <w:r w:rsidR="007144C5">
        <w:rPr>
          <w:rFonts w:ascii="Calibri" w:hAnsi="Calibri" w:cs="Calibri"/>
          <w:b/>
          <w:sz w:val="24"/>
          <w:szCs w:val="24"/>
        </w:rPr>
        <w:t>i</w:t>
      </w:r>
      <w:r w:rsidRPr="008437B0">
        <w:rPr>
          <w:rFonts w:ascii="Calibri" w:hAnsi="Calibri" w:cs="Calibri"/>
          <w:b/>
          <w:sz w:val="24"/>
          <w:szCs w:val="24"/>
        </w:rPr>
        <w:t xml:space="preserve"> effettivi come dichiarato in testa al presente documento)</w:t>
      </w:r>
    </w:p>
    <w:p w14:paraId="2C66B454" w14:textId="77777777" w:rsidR="00F74C75" w:rsidRPr="008437B0" w:rsidRDefault="00F74C75" w:rsidP="00843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Verdana" w:hAnsi="Calibri" w:cs="Calibri"/>
          <w:color w:val="000000"/>
          <w:sz w:val="24"/>
          <w:szCs w:val="24"/>
        </w:rPr>
      </w:pPr>
    </w:p>
    <w:sectPr w:rsidR="00F74C75" w:rsidRPr="008437B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7" w:h="16839"/>
      <w:pgMar w:top="567" w:right="709" w:bottom="567" w:left="680" w:header="56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43C3" w14:textId="77777777" w:rsidR="00D000D4" w:rsidRDefault="00D000D4">
      <w:pPr>
        <w:spacing w:line="240" w:lineRule="auto"/>
        <w:ind w:left="0" w:hanging="2"/>
      </w:pPr>
      <w:r>
        <w:separator/>
      </w:r>
    </w:p>
  </w:endnote>
  <w:endnote w:type="continuationSeparator" w:id="0">
    <w:p w14:paraId="32F375C4" w14:textId="77777777" w:rsidR="00D000D4" w:rsidRDefault="00D000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9164" w14:textId="77777777" w:rsidR="00F74C75" w:rsidRDefault="00E93B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A6B6C03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061BA242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D2C787E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6AD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94F85ED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14F6" w14:textId="77777777" w:rsidR="00C94882" w:rsidRDefault="00C9488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D78B" w14:textId="77777777" w:rsidR="00D000D4" w:rsidRDefault="00D000D4">
      <w:pPr>
        <w:spacing w:line="240" w:lineRule="auto"/>
        <w:ind w:left="0" w:hanging="2"/>
      </w:pPr>
      <w:r>
        <w:separator/>
      </w:r>
    </w:p>
  </w:footnote>
  <w:footnote w:type="continuationSeparator" w:id="0">
    <w:p w14:paraId="29150D03" w14:textId="77777777" w:rsidR="00D000D4" w:rsidRDefault="00D000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F738" w14:textId="77777777" w:rsidR="00C94882" w:rsidRDefault="00C9488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B943" w14:textId="77777777" w:rsidR="00F74C75" w:rsidRDefault="00F74C7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9DFF" w14:textId="77777777" w:rsidR="00C94882" w:rsidRDefault="00C94882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EB2"/>
    <w:multiLevelType w:val="hybridMultilevel"/>
    <w:tmpl w:val="32CE84FE"/>
    <w:lvl w:ilvl="0" w:tplc="8B303D4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04B46CC"/>
    <w:multiLevelType w:val="multilevel"/>
    <w:tmpl w:val="7F08D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C1C0BEA"/>
    <w:multiLevelType w:val="multilevel"/>
    <w:tmpl w:val="71F05E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3B15DF"/>
    <w:multiLevelType w:val="hybridMultilevel"/>
    <w:tmpl w:val="590EECE0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E84"/>
    <w:multiLevelType w:val="multilevel"/>
    <w:tmpl w:val="93849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5756F5"/>
    <w:multiLevelType w:val="hybridMultilevel"/>
    <w:tmpl w:val="4A8A15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40AEF"/>
    <w:multiLevelType w:val="multilevel"/>
    <w:tmpl w:val="3E0E0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F3353F"/>
    <w:multiLevelType w:val="multilevel"/>
    <w:tmpl w:val="F3000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B339F6"/>
    <w:multiLevelType w:val="multilevel"/>
    <w:tmpl w:val="C2B08C90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EF775FF"/>
    <w:multiLevelType w:val="multilevel"/>
    <w:tmpl w:val="EED85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285B5C"/>
    <w:multiLevelType w:val="multilevel"/>
    <w:tmpl w:val="52E6B2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A77929"/>
    <w:multiLevelType w:val="hybridMultilevel"/>
    <w:tmpl w:val="A52E5E6E"/>
    <w:lvl w:ilvl="0" w:tplc="BCBAA2A2">
      <w:start w:val="12"/>
      <w:numFmt w:val="bullet"/>
      <w:lvlText w:val=""/>
      <w:lvlJc w:val="left"/>
      <w:pPr>
        <w:ind w:left="720" w:hanging="360"/>
      </w:pPr>
      <w:rPr>
        <w:rFonts w:ascii="Wingdings" w:eastAsia="Arial Unicode MS" w:hAnsi="Wingding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822AF"/>
    <w:multiLevelType w:val="multilevel"/>
    <w:tmpl w:val="9C028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8916993">
    <w:abstractNumId w:val="6"/>
  </w:num>
  <w:num w:numId="2" w16cid:durableId="1270434866">
    <w:abstractNumId w:val="4"/>
  </w:num>
  <w:num w:numId="3" w16cid:durableId="493882048">
    <w:abstractNumId w:val="8"/>
  </w:num>
  <w:num w:numId="4" w16cid:durableId="705443697">
    <w:abstractNumId w:val="10"/>
  </w:num>
  <w:num w:numId="5" w16cid:durableId="1961642789">
    <w:abstractNumId w:val="2"/>
  </w:num>
  <w:num w:numId="6" w16cid:durableId="538205227">
    <w:abstractNumId w:val="9"/>
  </w:num>
  <w:num w:numId="7" w16cid:durableId="1881286393">
    <w:abstractNumId w:val="1"/>
  </w:num>
  <w:num w:numId="8" w16cid:durableId="2012101963">
    <w:abstractNumId w:val="12"/>
  </w:num>
  <w:num w:numId="9" w16cid:durableId="539706544">
    <w:abstractNumId w:val="7"/>
  </w:num>
  <w:num w:numId="10" w16cid:durableId="578172633">
    <w:abstractNumId w:val="11"/>
  </w:num>
  <w:num w:numId="11" w16cid:durableId="907425751">
    <w:abstractNumId w:val="5"/>
  </w:num>
  <w:num w:numId="12" w16cid:durableId="1014843563">
    <w:abstractNumId w:val="0"/>
  </w:num>
  <w:num w:numId="13" w16cid:durableId="1675569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75"/>
    <w:rsid w:val="00021D4F"/>
    <w:rsid w:val="00050367"/>
    <w:rsid w:val="0011343F"/>
    <w:rsid w:val="001716EB"/>
    <w:rsid w:val="001F2E82"/>
    <w:rsid w:val="002C4137"/>
    <w:rsid w:val="002C436E"/>
    <w:rsid w:val="003253A9"/>
    <w:rsid w:val="003D1DDE"/>
    <w:rsid w:val="003E415F"/>
    <w:rsid w:val="00432FA1"/>
    <w:rsid w:val="00442EA7"/>
    <w:rsid w:val="005F3D50"/>
    <w:rsid w:val="00693251"/>
    <w:rsid w:val="006B0552"/>
    <w:rsid w:val="007144C5"/>
    <w:rsid w:val="00717DAA"/>
    <w:rsid w:val="007E556E"/>
    <w:rsid w:val="007E726C"/>
    <w:rsid w:val="008437B0"/>
    <w:rsid w:val="00846E9A"/>
    <w:rsid w:val="0090532C"/>
    <w:rsid w:val="009C0A1D"/>
    <w:rsid w:val="00A16D70"/>
    <w:rsid w:val="00A41C15"/>
    <w:rsid w:val="00A62807"/>
    <w:rsid w:val="00AA73E1"/>
    <w:rsid w:val="00AD2672"/>
    <w:rsid w:val="00AE05D0"/>
    <w:rsid w:val="00B0396A"/>
    <w:rsid w:val="00BB4787"/>
    <w:rsid w:val="00C30745"/>
    <w:rsid w:val="00C93604"/>
    <w:rsid w:val="00C94882"/>
    <w:rsid w:val="00CF258A"/>
    <w:rsid w:val="00D000D4"/>
    <w:rsid w:val="00D03196"/>
    <w:rsid w:val="00D22F71"/>
    <w:rsid w:val="00D54647"/>
    <w:rsid w:val="00D772EB"/>
    <w:rsid w:val="00D9404B"/>
    <w:rsid w:val="00DA29BA"/>
    <w:rsid w:val="00DC7914"/>
    <w:rsid w:val="00E21E9D"/>
    <w:rsid w:val="00E5467C"/>
    <w:rsid w:val="00E93BAE"/>
    <w:rsid w:val="00EC344A"/>
    <w:rsid w:val="00EF2CA4"/>
    <w:rsid w:val="00EF5887"/>
    <w:rsid w:val="00F15F34"/>
    <w:rsid w:val="00F479B2"/>
    <w:rsid w:val="00F576DC"/>
    <w:rsid w:val="00F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56FB"/>
  <w15:docId w15:val="{05983FD3-63DC-4BBF-8A1D-5D54634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uiPriority w:val="99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pPr>
      <w:ind w:left="708"/>
    </w:pPr>
    <w:rPr>
      <w:sz w:val="24"/>
      <w:szCs w:val="24"/>
    </w:rPr>
  </w:style>
  <w:style w:type="table" w:styleId="TabellaWeb1">
    <w:name w:val="Table Web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customStyle="1" w:styleId="TableNormal0">
    <w:name w:val="Table Normal"/>
    <w:next w:val="Table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character" w:customStyle="1" w:styleId="Titolo60">
    <w:name w:val="Titolo #6_"/>
    <w:rPr>
      <w:rFonts w:ascii="Arial" w:eastAsia="Arial" w:hAnsi="Arial" w:cs="Arial"/>
      <w:b/>
      <w:bCs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Titolo61">
    <w:name w:val="Titolo #6"/>
    <w:basedOn w:val="Normale"/>
    <w:pPr>
      <w:widowControl w:val="0"/>
      <w:shd w:val="clear" w:color="auto" w:fill="FFFFFF"/>
      <w:spacing w:before="480" w:line="472" w:lineRule="atLeas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SimSun" w:hAnsi="Calibri" w:cs="F"/>
      <w:kern w:val="3"/>
      <w:position w:val="-1"/>
      <w:sz w:val="22"/>
      <w:szCs w:val="22"/>
      <w:lang w:eastAsia="en-US"/>
    </w:rPr>
  </w:style>
  <w:style w:type="paragraph" w:styleId="Corpotesto">
    <w:name w:val="Body Text"/>
    <w:basedOn w:val="Normal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ellagriglia4-colore5">
    <w:name w:val="Grid Table 4 Accent 5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</w:style>
  <w:style w:type="table" w:styleId="Tabellagriglia4-colore3">
    <w:name w:val="Grid Table 4 Accent 3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</w:style>
  <w:style w:type="table" w:styleId="Tabellagriglia4-colore1">
    <w:name w:val="Grid Table 4 Accent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</w:style>
  <w:style w:type="character" w:customStyle="1" w:styleId="TitoloCarattere">
    <w:name w:val="Titolo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19"/>
    </w:pPr>
    <w:rPr>
      <w:sz w:val="24"/>
      <w:szCs w:val="24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Georgia" w:eastAsia="Georgia" w:hAnsi="Georgia" w:cs="Georgi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Verdana" w:hAnsi="Verdana" w:cs="Verdana"/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437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437B0"/>
    <w:rPr>
      <w:position w:val="-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6E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01_0231.htm" TargetMode="Externa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codicecivile.htm" TargetMode="External"/><Relationship Id="rId26" Type="http://schemas.openxmlformats.org/officeDocument/2006/relationships/hyperlink" Target="https://www.bosettiegatti.eu/info/norme/statali/2011_0159.htm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bosettiegatti.eu/info/norme/statali/2011_0159.htm" TargetMode="External"/><Relationship Id="rId34" Type="http://schemas.openxmlformats.org/officeDocument/2006/relationships/hyperlink" Target="https://www.bosettiegatti.eu/info/norme/statali/2019_0014_crisi_impresa.pdf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civile.htm" TargetMode="External"/><Relationship Id="rId25" Type="http://schemas.openxmlformats.org/officeDocument/2006/relationships/hyperlink" Target="https://www.bosettiegatti.eu/info/norme/statali/2011_0159.htm" TargetMode="External"/><Relationship Id="rId33" Type="http://schemas.openxmlformats.org/officeDocument/2006/relationships/hyperlink" Target="https://www.bosettiegatti.eu/info/norme/statali/2023_0036.htm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codicecivile.htm" TargetMode="External"/><Relationship Id="rId20" Type="http://schemas.openxmlformats.org/officeDocument/2006/relationships/hyperlink" Target="https://www.bosettiegatti.eu/info/norme/statali/2023_0036.htm" TargetMode="External"/><Relationship Id="rId29" Type="http://schemas.openxmlformats.org/officeDocument/2006/relationships/hyperlink" Target="https://www.bosettiegatti.eu/info/norme/statali/1999_0068.htm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23_0036.htm" TargetMode="External"/><Relationship Id="rId24" Type="http://schemas.openxmlformats.org/officeDocument/2006/relationships/hyperlink" Target="https://www.bosettiegatti.eu/info/norme/statali/2011_0159.htm" TargetMode="External"/><Relationship Id="rId32" Type="http://schemas.openxmlformats.org/officeDocument/2006/relationships/hyperlink" Target="https://www.bosettiegatti.eu/info/norme/statali/2023_0036.htm" TargetMode="External"/><Relationship Id="rId37" Type="http://schemas.openxmlformats.org/officeDocument/2006/relationships/hyperlink" Target="https://www.bosettiegatti.eu/info/norme/statali/2023_0036.htm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codicepenale.htm" TargetMode="External"/><Relationship Id="rId23" Type="http://schemas.openxmlformats.org/officeDocument/2006/relationships/hyperlink" Target="https://www.bosettiegatti.eu/info/norme/statali/2011_0159.htm" TargetMode="External"/><Relationship Id="rId28" Type="http://schemas.openxmlformats.org/officeDocument/2006/relationships/hyperlink" Target="https://www.bosettiegatti.eu/info/norme/statali/2008_0081.htm" TargetMode="External"/><Relationship Id="rId36" Type="http://schemas.openxmlformats.org/officeDocument/2006/relationships/hyperlink" Target="https://www.bosettiegatti.eu/info/norme/statali/2023_0036.htm" TargetMode="Externa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hyperlink" Target="https://www.bosettiegatti.eu/info/norme/statali/codicepenale.htm" TargetMode="External"/><Relationship Id="rId31" Type="http://schemas.openxmlformats.org/officeDocument/2006/relationships/hyperlink" Target="https://www.bosettiegatti.eu/info/norme/statali/2023_0036.ht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codicepenale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11_0159.htm" TargetMode="External"/><Relationship Id="rId27" Type="http://schemas.openxmlformats.org/officeDocument/2006/relationships/hyperlink" Target="https://www.bosettiegatti.eu/info/norme/statali/2001_0231.htm" TargetMode="External"/><Relationship Id="rId30" Type="http://schemas.openxmlformats.org/officeDocument/2006/relationships/hyperlink" Target="https://www.bosettiegatti.eu/info/norme/statali/2023_0036.htm" TargetMode="External"/><Relationship Id="rId35" Type="http://schemas.openxmlformats.org/officeDocument/2006/relationships/hyperlink" Target="https://www.bosettiegatti.eu/info/norme/comunitarie/2014_0024_allegati.pdf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1jZL94Od3aH6wVHwNLUYZ1m8xg==">CgMxLjAyCGguZ2pkZ3hzMgloLjMwajB6bGwyCWguMWZvYjl0ZTIIaC5namRneHM4AHIhMTl2LW5Tdm85M0xVSU5DeGNZeXJQQWlQM0Y5anRGZjM5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Rossella Casalino</cp:lastModifiedBy>
  <cp:revision>7</cp:revision>
  <cp:lastPrinted>2023-07-04T13:23:00Z</cp:lastPrinted>
  <dcterms:created xsi:type="dcterms:W3CDTF">2024-07-26T08:46:00Z</dcterms:created>
  <dcterms:modified xsi:type="dcterms:W3CDTF">2025-12-15T10:11:00Z</dcterms:modified>
</cp:coreProperties>
</file>